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</w:rPr>
      </w:pPr>
      <w:r>
        <w:rPr>
          <w:rFonts w:ascii="Cambria" w:cs="Cambria" w:hAnsi="Cambria" w:eastAsia="Cambria"/>
          <w:sz w:val="22"/>
          <w:szCs w:val="22"/>
          <w:u w:color="000000"/>
          <w:rtl w:val="0"/>
          <w:lang w:val="de-DE"/>
        </w:rPr>
        <w:t xml:space="preserve">Lesson Plan: </w:t>
      </w:r>
      <w:r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  <w:t>Kindness Group Art Project</w:t>
      </w:r>
      <w:r>
        <w:rPr>
          <w:rFonts w:ascii="Cambria" w:cs="Cambria" w:hAnsi="Cambria" w:eastAsia="Cambria"/>
          <w:sz w:val="22"/>
          <w:szCs w:val="22"/>
          <w:u w:color="000000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4002763</wp:posOffset>
            </wp:positionH>
            <wp:positionV relativeFrom="page">
              <wp:posOffset>704702</wp:posOffset>
            </wp:positionV>
            <wp:extent cx="2772687" cy="21072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12-08 at 3.04.22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687" cy="21072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</w:rPr>
      </w:pPr>
      <w:r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  <w:t>Lauren Cottle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</w:rPr>
      </w:pPr>
      <w:r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  <w:t>Planet Kid</w:t>
      </w:r>
      <w:r>
        <w:rPr>
          <w:rFonts w:ascii="Cambria" w:cs="Cambria" w:hAnsi="Cambria" w:eastAsia="Cambria"/>
          <w:sz w:val="22"/>
          <w:szCs w:val="22"/>
          <w:u w:color="000000"/>
          <w:rtl w:val="0"/>
        </w:rPr>
        <w:t xml:space="preserve">: </w:t>
      </w:r>
      <w:r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  <w:t>December</w:t>
      </w:r>
      <w:r>
        <w:rPr>
          <w:rFonts w:ascii="Cambria" w:cs="Cambria" w:hAnsi="Cambria" w:eastAsia="Cambria"/>
          <w:sz w:val="22"/>
          <w:szCs w:val="22"/>
          <w:u w:color="000000"/>
          <w:rtl w:val="0"/>
        </w:rPr>
        <w:t xml:space="preserve"> 201</w:t>
      </w:r>
      <w:r>
        <w:rPr>
          <w:rFonts w:ascii="Cambria" w:cs="Cambria" w:hAnsi="Cambria" w:eastAsia="Cambria"/>
          <w:sz w:val="22"/>
          <w:szCs w:val="22"/>
          <w:u w:color="000000"/>
          <w:rtl w:val="0"/>
          <w:lang w:val="en-US"/>
        </w:rPr>
        <w:t>9</w:t>
      </w:r>
    </w:p>
    <w:p>
      <w:pPr>
        <w:pStyle w:val="Body"/>
        <w:bidi w:val="0"/>
        <w:ind w:left="720" w:right="0" w:hanging="72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</w:p>
    <w:p>
      <w:pPr>
        <w:pStyle w:val="Body"/>
        <w:bidi w:val="0"/>
        <w:ind w:left="720" w:right="0" w:hanging="72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Objective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To define what kindness means to each student &amp; list examples of how to be kind.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To identify what a mural project is and how it can represent community.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To identify what colors, shapes, or images come to mind when one thinks of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en-US"/>
        </w:rPr>
        <w:t>“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kindness.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en-US"/>
        </w:rPr>
        <w:t>”</w:t>
      </w:r>
    </w:p>
    <w:p>
      <w:pPr>
        <w:pStyle w:val="Body"/>
        <w:bidi w:val="0"/>
        <w:ind w:left="720" w:right="0" w:hanging="72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3862114</wp:posOffset>
            </wp:positionH>
            <wp:positionV relativeFrom="line">
              <wp:posOffset>181793</wp:posOffset>
            </wp:positionV>
            <wp:extent cx="2913336" cy="18185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19-12-08 at 3.04.51 P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36" cy="1818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720" w:right="0" w:hanging="72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Introduction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Murals can represent community goals or values. They enhance the environment by providing artwork to look at and an idea that the artwork proposes.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Students will work together to complete their own heart (or leaf) which will be placed alongside each other to create a wall of hearts (or tree).</w:t>
      </w:r>
    </w:p>
    <w:p>
      <w:pPr>
        <w:pStyle w:val="Body"/>
        <w:bidi w:val="0"/>
        <w:ind w:left="720" w:right="0" w:hanging="72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</w:p>
    <w:p>
      <w:pPr>
        <w:pStyle w:val="Body"/>
        <w:bidi w:val="0"/>
        <w:ind w:left="720" w:right="0" w:hanging="72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Activity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The project will begin with a short lesson on murals and kindness (how American culture and Judaism define this value).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Directions will be given so that students understand how the art process works.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Instructor will show an example of a completed heart/leaf.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Instructor will point out supplies and areas where students can work on the project.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After the lesson and directions, students will choose a leaf and/or heart and begin coloring, constructing, and writing on their papers.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Counselors will assist students in completing their project and answer any questions.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After students are done completing their project, they will bring them to the front of the room where, as a group, the class will paste each paper onto the mural.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The mural will be hung in the classroom (or hallway) area upon completion.</w:t>
      </w:r>
    </w:p>
    <w:p>
      <w:pPr>
        <w:pStyle w:val="Body"/>
        <w:bidi w:val="0"/>
        <w:ind w:left="720" w:right="0" w:hanging="72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</w:p>
    <w:p>
      <w:pPr>
        <w:pStyle w:val="Body"/>
        <w:bidi w:val="0"/>
        <w:ind w:left="720" w:right="0" w:hanging="72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Supplies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Multi-colored construction paper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Markers, crayons, colored pencils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Paper plates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Large cardstock or poster board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Gluesticks and liquid glue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u w:color="000000"/>
          <w:rtl w:val="0"/>
          <w:lang w:val="en-US"/>
        </w:rPr>
        <w:t>Topics</w:t>
      </w:r>
    </w:p>
    <w:p>
      <w:pPr>
        <w:pStyle w:val="Default"/>
        <w:numPr>
          <w:ilvl w:val="0"/>
          <w:numId w:val="5"/>
        </w:numPr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What are the values of the GJCC?</w:t>
      </w:r>
    </w:p>
    <w:p>
      <w:pPr>
        <w:pStyle w:val="Default"/>
        <w:numPr>
          <w:ilvl w:val="0"/>
          <w:numId w:val="5"/>
        </w:numPr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What is a mural</w:t>
      </w:r>
      <w:r>
        <w:rPr>
          <w:rFonts w:ascii="Times New Roman" w:hAnsi="Times New Roman"/>
          <w:u w:color="000000"/>
          <w:rtl w:val="0"/>
          <w:lang w:val="en-US"/>
        </w:rPr>
        <w:t>?</w:t>
      </w:r>
    </w:p>
    <w:p>
      <w:pPr>
        <w:pStyle w:val="Default"/>
        <w:numPr>
          <w:ilvl w:val="0"/>
          <w:numId w:val="5"/>
        </w:numPr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What does kindness mean to you?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2"/>
          <w:szCs w:val="22"/>
          <w:u w:color="000000"/>
          <w:rtl w:val="0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u w:color="000000"/>
          <w:rtl w:val="0"/>
          <w:lang w:val="en-US"/>
        </w:rPr>
        <w:t>Learning Outcomes</w:t>
      </w:r>
      <w:r>
        <w:rPr>
          <w:rFonts w:ascii="Cambria" w:cs="Cambria" w:hAnsi="Cambria" w:eastAsia="Cambria"/>
          <w:b w:val="1"/>
          <w:bCs w:val="1"/>
          <w:sz w:val="22"/>
          <w:szCs w:val="22"/>
          <w:u w:color="000000"/>
          <w:rtl w:val="0"/>
          <w:lang w:val="en-US"/>
        </w:rPr>
        <w:t>/Assessment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Knowledge: Ask the students to define the words kindness, mural, and community.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Analyze: Look at the mural and point to different leaves/words/images. What do these mean?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Comprehend: How does this mural communicate the values of Planet Kid/JCC?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Apply: What would someone think about or see when they pass this mural?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Synthesize: What did we learn today? What was our goal? Have we completed our goal?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</w:tabs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</w:tabs>
        <w:ind w:left="108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</w:tabs>
        <w:ind w:left="12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</w:tabs>
        <w:ind w:left="144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</w:tabs>
        <w:ind w:left="162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</w:tabs>
        <w:ind w:left="18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</w:tabs>
        <w:ind w:left="198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</w:tabs>
        <w:ind w:left="21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</w:tabs>
        <w:ind w:left="234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Imported Style 1">
    <w:name w:val="Imported Style 1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